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bidi w:val="0"/>
        <w:spacing w:lineRule="auto" w:line="300" w:before="0" w:after="200"/>
        <w:jc w:val="center"/>
        <w:rPr>
          <w:rFonts w:cs="" w:asciiTheme="minorHAnsi" w:cstheme="minorHAnsi" w:hAnsiTheme="minorHAnsi"/>
          <w:b/>
          <w:caps/>
          <w:sz w:val="20"/>
          <w:szCs w:val="20"/>
        </w:rPr>
      </w:pPr>
      <w:r>
        <w:rPr>
          <w:rFonts w:cs="" w:asciiTheme="minorHAnsi" w:cstheme="minorHAnsi" w:hAnsiTheme="minorHAnsi"/>
          <w:b/>
          <w:caps/>
          <w:sz w:val="20"/>
          <w:szCs w:val="20"/>
        </w:rPr>
        <w:t>Příloha č. 2 - Formulář pro odstoupení od Smlouvy</w:t>
      </w:r>
    </w:p>
    <w:p>
      <w:pPr>
        <w:pStyle w:val="Normal"/>
        <w:bidi w:val="0"/>
        <w:spacing w:lineRule="auto" w:line="300" w:before="0" w:after="200"/>
        <w:jc w:val="both"/>
        <w:rPr>
          <w:rFonts w:cs="" w:asciiTheme="minorHAnsi" w:cstheme="minorHAnsi" w:hAnsiTheme="minorHAnsi"/>
          <w:sz w:val="20"/>
          <w:szCs w:val="20"/>
          <w:lang w:val="cs-CZ"/>
        </w:rPr>
      </w:pPr>
      <w:r>
        <w:rPr>
          <w:rFonts w:eastAsia="Times New Roman" w:cs="" w:asciiTheme="minorHAnsi" w:cstheme="minorHAnsi" w:hAnsiTheme="minorHAnsi"/>
          <w:b/>
          <w:spacing w:val="2"/>
          <w:sz w:val="20"/>
          <w:szCs w:val="20"/>
        </w:rPr>
        <w:t xml:space="preserve">Adresát: </w:t>
        <w:tab/>
      </w:r>
      <w:r>
        <w:rPr>
          <w:rFonts w:eastAsia="Times New Roman" w:cs="" w:asciiTheme="minorHAnsi" w:cstheme="minorHAnsi" w:hAnsiTheme="minorHAnsi"/>
          <w:b/>
          <w:spacing w:val="2"/>
          <w:sz w:val="20"/>
          <w:szCs w:val="20"/>
        </w:rPr>
        <w:t>Lucie Ovčáčková</w:t>
      </w:r>
      <w:r>
        <w:rPr>
          <w:rFonts w:eastAsia="Times New Roman" w:cs="" w:asciiTheme="minorHAnsi" w:cstheme="minorHAnsi" w:hAnsiTheme="minorHAnsi"/>
          <w:b/>
          <w:bCs/>
          <w:i w:val="false"/>
          <w:iCs w:val="false"/>
          <w:color w:val="000000"/>
          <w:spacing w:val="2"/>
          <w:sz w:val="20"/>
          <w:szCs w:val="20"/>
          <w:lang w:val="cs-CZ"/>
        </w:rPr>
        <w:t xml:space="preserve">, Janská 118, Janská, 405 02; IČO: </w:t>
      </w:r>
      <w:r>
        <w:rPr>
          <w:rFonts w:eastAsia="Times New Roman" w:cs="" w:asciiTheme="minorHAnsi" w:cstheme="minorHAnsi" w:hAnsiTheme="minorHAnsi"/>
          <w:b/>
          <w:bCs/>
          <w:i w:val="false"/>
          <w:iCs w:val="false"/>
          <w:caps w:val="false"/>
          <w:smallCaps w:val="false"/>
          <w:color w:val="000000"/>
          <w:spacing w:val="2"/>
          <w:sz w:val="20"/>
          <w:szCs w:val="20"/>
          <w:lang w:val="cs-CZ"/>
        </w:rPr>
        <w:t>04523377</w:t>
      </w:r>
      <w:r>
        <w:rPr>
          <w:rFonts w:eastAsia="Times New Roman" w:cs="" w:asciiTheme="minorHAnsi" w:cstheme="minorHAnsi" w:hAnsiTheme="minorHAnsi"/>
          <w:b/>
          <w:bCs/>
          <w:i w:val="false"/>
          <w:iCs w:val="false"/>
          <w:caps w:val="false"/>
          <w:smallCaps w:val="false"/>
          <w:color w:val="000000"/>
          <w:spacing w:val="0"/>
          <w:sz w:val="20"/>
          <w:szCs w:val="20"/>
          <w:lang w:val="cs-CZ"/>
        </w:rPr>
        <w:t>;</w:t>
      </w:r>
      <w:r>
        <w:rPr>
          <w:rFonts w:eastAsia="Times New Roman" w:cs="" w:asciiTheme="minorHAnsi" w:cstheme="minorHAnsi" w:hAnsiTheme="minorHAnsi"/>
          <w:b/>
          <w:bCs/>
          <w:i w:val="false"/>
          <w:iCs w:val="false"/>
          <w:color w:val="000000"/>
          <w:spacing w:val="2"/>
          <w:sz w:val="20"/>
          <w:szCs w:val="20"/>
          <w:lang w:val="cs-CZ"/>
        </w:rPr>
        <w:t xml:space="preserve">  info@ondelia.cz</w:t>
      </w:r>
    </w:p>
    <w:p>
      <w:pPr>
        <w:pStyle w:val="Normal"/>
        <w:bidi w:val="0"/>
        <w:spacing w:lineRule="auto" w:line="300" w:before="0" w:after="200"/>
        <w:jc w:val="both"/>
        <w:rPr>
          <w:rFonts w:eastAsia="Times New Roman" w:cs="" w:asciiTheme="minorHAnsi" w:cstheme="minorHAnsi" w:hAnsiTheme="minorHAnsi"/>
          <w:b/>
          <w:spacing w:val="2"/>
          <w:sz w:val="20"/>
          <w:szCs w:val="20"/>
        </w:rPr>
      </w:pPr>
      <w:r>
        <w:rPr>
          <w:rFonts w:eastAsia="Times New Roman" w:cs=""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0" w:tblpY="259"/>
        <w:tblW w:w="90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95"/>
        <w:gridCol w:w="5643"/>
      </w:tblGrid>
      <w:tr>
        <w:trPr>
          <w:trHeight w:val="596"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Datum uzavření Smlouvy:</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Jméno a příjmení:</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Adresa:</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E-mailová adresa:</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596"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Specifikace Zboží, kterého se Smlouva týká:</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r>
        <w:trPr>
          <w:trHeight w:val="795" w:hRule="atLeast"/>
        </w:trPr>
        <w:tc>
          <w:tcPr>
            <w:tcW w:w="3395" w:type="dxa"/>
            <w:tcBorders/>
          </w:tcPr>
          <w:p>
            <w:pPr>
              <w:pStyle w:val="Normal"/>
              <w:widowControl w:val="false"/>
              <w:suppressAutoHyphens w:val="true"/>
              <w:bidi w:val="0"/>
              <w:spacing w:lineRule="auto" w:line="300" w:before="120" w:after="120"/>
              <w:jc w:val="left"/>
              <w:rPr>
                <w:rFonts w:eastAsia="Times New Roman" w:cs="" w:asciiTheme="minorHAnsi" w:cstheme="minorHAnsi" w:hAnsiTheme="minorHAnsi"/>
                <w:spacing w:val="2"/>
                <w:sz w:val="20"/>
                <w:szCs w:val="20"/>
              </w:rPr>
            </w:pPr>
            <w:r>
              <w:rPr>
                <w:rFonts w:eastAsia="Times New Roman" w:cs=""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3" w:type="dxa"/>
            <w:tcBorders/>
          </w:tcPr>
          <w:p>
            <w:pPr>
              <w:pStyle w:val="Normal"/>
              <w:widowControl w:val="false"/>
              <w:suppressAutoHyphens w:val="true"/>
              <w:bidi w:val="0"/>
              <w:spacing w:lineRule="auto" w:line="300" w:before="120" w:after="12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r>
          </w:p>
        </w:tc>
      </w:tr>
    </w:tbl>
    <w:p>
      <w:pPr>
        <w:pStyle w:val="Normal"/>
        <w:bidi w:val="0"/>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bidi w:val="0"/>
        <w:spacing w:lineRule="auto" w:line="300" w:before="0" w:after="200"/>
        <w:jc w:val="both"/>
        <w:rPr>
          <w:rFonts w:ascii="Calibri" w:hAnsi="Calibri" w:eastAsia="Calibri" w:cs="Calibri"/>
          <w:sz w:val="20"/>
          <w:szCs w:val="20"/>
        </w:rPr>
      </w:pPr>
      <w:r>
        <w:rPr>
          <w:rFonts w:eastAsia="Calibri" w:cs="Calibri" w:ascii="Calibri" w:hAnsi="Calibri"/>
          <w:sz w:val="20"/>
          <w:szCs w:val="20"/>
        </w:rPr>
        <w:br/>
        <w:br/>
        <w:br/>
        <w:br/>
        <w:br/>
        <w:br/>
        <w:br/>
        <w:br/>
        <w:br/>
        <w:br/>
        <w:br/>
        <w:br/>
        <w:br/>
        <w:br/>
        <w:br/>
        <w:br/>
      </w:r>
    </w:p>
    <w:p>
      <w:pPr>
        <w:pStyle w:val="Normal"/>
        <w:bidi w:val="0"/>
        <w:spacing w:lineRule="auto" w:line="300" w:before="0" w:after="200"/>
        <w:jc w:val="both"/>
        <w:rPr>
          <w:rFonts w:ascii="Calibri" w:hAnsi="Calibri" w:eastAsia="Calibri" w:cs="Calibri"/>
          <w:sz w:val="20"/>
          <w:szCs w:val="20"/>
        </w:rPr>
      </w:pPr>
      <w:r>
        <w:rPr>
          <w:rFonts w:eastAsia="Calibri" w:cs="Calibri" w:ascii="Calibri" w:hAnsi="Calibri"/>
          <w:sz w:val="20"/>
          <w:szCs w:val="20"/>
        </w:rPr>
        <w:t xml:space="preserve">Je-li kupující spotřebitelem má právo v případě, že objednal zboží prostřednictvím e-shopu </w:t>
      </w:r>
      <w:hyperlink r:id="rId2">
        <w:r>
          <w:rPr>
            <w:rStyle w:val="InternetLink"/>
            <w:rFonts w:eastAsia="Calibri" w:cs="Calibri" w:ascii="Calibri" w:hAnsi="Calibri"/>
            <w:sz w:val="20"/>
            <w:szCs w:val="20"/>
          </w:rPr>
          <w:t>www.ondelia.cz</w:t>
        </w:r>
      </w:hyperlink>
      <w:r>
        <w:rPr>
          <w:rFonts w:eastAsia="Calibri" w:cs="Calibri" w:ascii="Calibri" w:hAnsi="Calibri"/>
          <w:sz w:val="20"/>
          <w:szCs w:val="20"/>
        </w:rPr>
        <w:t xml:space="preserve">, vlasněné </w:t>
      </w:r>
      <w:r>
        <w:rPr>
          <w:rFonts w:eastAsia="Calibri" w:cs="" w:asciiTheme="minorHAnsi" w:cstheme="minorBidi" w:hAnsiTheme="minorHAnsi"/>
          <w:sz w:val="20"/>
          <w:szCs w:val="20"/>
          <w:shd w:fill="auto" w:val="clear"/>
          <w:lang w:val="cs-CZ"/>
        </w:rPr>
        <w:t xml:space="preserve">fyzickou osobou podnikající, </w:t>
      </w:r>
      <w:r>
        <w:rPr>
          <w:rFonts w:eastAsia="Calibri" w:cs="" w:asciiTheme="minorHAnsi" w:cstheme="minorBidi" w:hAnsiTheme="minorHAnsi"/>
          <w:sz w:val="20"/>
          <w:szCs w:val="20"/>
          <w:shd w:fill="auto" w:val="clear"/>
          <w:lang w:val="cs-CZ"/>
        </w:rPr>
        <w:t>Lucií Ovčáčkovou</w:t>
      </w:r>
      <w:r>
        <w:rPr>
          <w:rFonts w:eastAsia="Calibri" w:cs="" w:asciiTheme="minorHAnsi" w:cstheme="minorBidi" w:hAnsiTheme="minorHAnsi"/>
          <w:sz w:val="20"/>
          <w:szCs w:val="20"/>
          <w:shd w:fill="auto" w:val="clear"/>
        </w:rPr>
        <w:t xml:space="preserve"> se sídlem </w:t>
      </w:r>
      <w:r>
        <w:rPr>
          <w:rFonts w:eastAsia="Calibri" w:cs="" w:asciiTheme="minorHAnsi" w:cstheme="minorBidi" w:hAnsiTheme="minorHAnsi"/>
          <w:b/>
          <w:bCs/>
          <w:sz w:val="20"/>
          <w:szCs w:val="20"/>
          <w:shd w:fill="auto" w:val="clear"/>
        </w:rPr>
        <w:t>Janská 118, Janská, 405 05,</w:t>
      </w:r>
      <w:r>
        <w:rPr>
          <w:rFonts w:eastAsia="Calibri" w:cs="" w:asciiTheme="minorHAnsi" w:cstheme="minorBidi" w:hAnsiTheme="minorHAnsi"/>
          <w:sz w:val="20"/>
          <w:szCs w:val="20"/>
          <w:shd w:fill="auto" w:val="clear"/>
        </w:rPr>
        <w:t xml:space="preserve"> IČO </w:t>
      </w:r>
      <w:r>
        <w:rPr>
          <w:rFonts w:eastAsia="Calibri" w:cs="" w:asciiTheme="minorHAnsi" w:cstheme="minorBidi" w:hAnsiTheme="minorHAnsi"/>
          <w:b w:val="false"/>
          <w:bCs/>
          <w:i w:val="false"/>
          <w:caps w:val="false"/>
          <w:smallCaps w:val="false"/>
          <w:color w:val="3B3B3B"/>
          <w:spacing w:val="0"/>
          <w:sz w:val="20"/>
          <w:szCs w:val="20"/>
          <w:shd w:fill="auto" w:val="clear"/>
        </w:rPr>
        <w:t xml:space="preserve">04523377 </w:t>
      </w:r>
      <w:r>
        <w:rPr>
          <w:rFonts w:eastAsia="Calibri" w:cs="" w:asciiTheme="minorHAnsi" w:cstheme="minorBidi" w:hAnsiTheme="minorHAnsi"/>
          <w:sz w:val="20"/>
          <w:szCs w:val="20"/>
          <w:shd w:fill="auto" w:val="clear"/>
        </w:rPr>
        <w:t>, zapsan</w:t>
      </w:r>
      <w:r>
        <w:rPr>
          <w:rFonts w:eastAsia="Calibri" w:cs="" w:asciiTheme="minorHAnsi" w:cstheme="minorBidi" w:hAnsiTheme="minorHAnsi"/>
          <w:sz w:val="20"/>
          <w:szCs w:val="20"/>
          <w:shd w:fill="auto" w:val="clear"/>
        </w:rPr>
        <w:t>é</w:t>
      </w:r>
      <w:r>
        <w:rPr>
          <w:rFonts w:eastAsia="Calibri" w:cs="" w:asciiTheme="minorHAnsi" w:cstheme="minorBidi" w:hAnsiTheme="minorHAnsi"/>
          <w:sz w:val="20"/>
          <w:szCs w:val="20"/>
          <w:shd w:fill="auto" w:val="clear"/>
        </w:rPr>
        <w:t xml:space="preserve"> v živnostenském rejstřík</w:t>
      </w:r>
      <w:r>
        <w:rPr>
          <w:rFonts w:eastAsia="Calibri" w:cs="" w:asciiTheme="minorHAnsi" w:cstheme="minorBidi" w:hAnsiTheme="minorHAnsi"/>
          <w:b w:val="false"/>
          <w:bCs w:val="false"/>
          <w:sz w:val="20"/>
          <w:szCs w:val="20"/>
          <w:shd w:fill="auto" w:val="clear"/>
        </w:rPr>
        <w:t>u,</w:t>
      </w:r>
      <w:r>
        <w:rPr>
          <w:rFonts w:eastAsia="Calibri" w:cs="" w:asciiTheme="minorHAnsi" w:cstheme="minorBidi" w:hAnsiTheme="minorHAnsi"/>
          <w:b/>
          <w:bCs/>
          <w:sz w:val="20"/>
          <w:szCs w:val="20"/>
          <w:shd w:fill="auto" w:val="clear"/>
        </w:rPr>
        <w:t xml:space="preserve"> </w:t>
      </w:r>
      <w:r>
        <w:rPr>
          <w:rFonts w:eastAsia="Calibri" w:cs="Calibri" w:ascii="Calibri" w:hAnsi="Calibri"/>
          <w:sz w:val="20"/>
          <w:szCs w:val="20"/>
        </w:rPr>
        <w:t>(„</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bidi w:val="0"/>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bidi w:val="0"/>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bidi w:val="0"/>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bidi w:val="0"/>
        <w:spacing w:lineRule="auto" w:line="300" w:before="0" w:after="200"/>
        <w:jc w:val="both"/>
        <w:rPr>
          <w:rFonts w:eastAsia="Times New Roman" w:cs="" w:asciiTheme="minorHAnsi" w:cstheme="minorHAnsi" w:hAnsiTheme="minorHAnsi"/>
          <w:spacing w:val="2"/>
          <w:sz w:val="20"/>
          <w:szCs w:val="20"/>
        </w:rPr>
      </w:pPr>
      <w:r>
        <w:rPr>
          <w:rFonts w:eastAsia="Times New Roman" w:cs="" w:asciiTheme="minorHAnsi" w:cstheme="minorHAnsi" w:hAnsiTheme="minorHAnsi"/>
          <w:spacing w:val="2"/>
          <w:sz w:val="20"/>
          <w:szCs w:val="20"/>
        </w:rPr>
        <w:t>Datum:</w:t>
      </w:r>
    </w:p>
    <w:p>
      <w:pPr>
        <w:pStyle w:val="Normal"/>
        <w:bidi w:val="0"/>
        <w:spacing w:lineRule="auto" w:line="300" w:before="0" w:after="200"/>
        <w:jc w:val="both"/>
        <w:rPr>
          <w:rFonts w:eastAsia="Times New Roman" w:cs="" w:asciiTheme="minorHAnsi" w:cstheme="minorBidi" w:hAnsiTheme="minorHAnsi"/>
          <w:sz w:val="20"/>
          <w:szCs w:val="20"/>
        </w:rPr>
      </w:pPr>
      <w:r>
        <w:rPr>
          <w:rFonts w:eastAsia="Times New Roman" w:cs="" w:asciiTheme="minorHAnsi" w:cstheme="minorBidi" w:hAnsiTheme="minorHAnsi"/>
          <w:spacing w:val="2"/>
          <w:sz w:val="20"/>
          <w:szCs w:val="20"/>
        </w:rPr>
        <w:t>Podpis:</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character" w:styleId="DefaultParagraphFont">
    <w:name w:val="Default Paragraph Font"/>
    <w:qFormat/>
    <w:rPr/>
  </w:style>
  <w:style w:type="character" w:styleId="InternetLink">
    <w:name w:val="Hyperlink"/>
    <w:basedOn w:val="DefaultParagraphFont"/>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ndelia.cz/"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LibreOffice/7.5.0.3$Windows_X86_64 LibreOffice_project/c21113d003cd3efa8c53188764377a8272d9d6de</Application>
  <AppVersion>15.0000</AppVersion>
  <Pages>1</Pages>
  <Words>322</Words>
  <Characters>1938</Characters>
  <CharactersWithSpaces>2266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2025-11-27T17:24:51Z</dcterms:created>
  <dc:creator/>
  <dc:description/>
  <dc:language>cs-CZ</dc:language>
  <cp:lastModifiedBy/>
  <dcterms:modified xsi:type="dcterms:W3CDTF">2026-01-07T14:16:20Z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